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附件：招标要求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一、基本情况：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1.项目名称：《动物生殖内分泌学》技术服务项目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>2.</w:t>
      </w:r>
      <w:r>
        <w:rPr>
          <w:rFonts w:hint="eastAsia"/>
          <w:color w:val="000000" w:themeColor="text1"/>
        </w:rPr>
        <w:t>项目预算金额：</w:t>
      </w:r>
      <w:r>
        <w:rPr>
          <w:color w:val="000000" w:themeColor="text1"/>
        </w:rPr>
        <w:t>9</w:t>
      </w:r>
      <w:r>
        <w:rPr>
          <w:rFonts w:hint="eastAsia"/>
          <w:color w:val="000000" w:themeColor="text1"/>
        </w:rPr>
        <w:t>万元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二、视屏录制要求：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1.完成《动物生殖内分泌学》</w:t>
      </w:r>
      <w:proofErr w:type="gramStart"/>
      <w:r>
        <w:rPr>
          <w:rFonts w:hint="eastAsia"/>
          <w:color w:val="000000" w:themeColor="text1"/>
        </w:rPr>
        <w:t>的慕课录制</w:t>
      </w:r>
      <w:proofErr w:type="gramEnd"/>
      <w:r>
        <w:rPr>
          <w:rFonts w:hint="eastAsia"/>
          <w:color w:val="000000" w:themeColor="text1"/>
        </w:rPr>
        <w:t>，服务商</w:t>
      </w:r>
      <w:proofErr w:type="gramStart"/>
      <w:r>
        <w:rPr>
          <w:rFonts w:hint="eastAsia"/>
          <w:color w:val="000000" w:themeColor="text1"/>
        </w:rPr>
        <w:t>需承</w:t>
      </w:r>
      <w:proofErr w:type="gramEnd"/>
      <w:r>
        <w:rPr>
          <w:rFonts w:hint="eastAsia"/>
          <w:color w:val="000000" w:themeColor="text1"/>
        </w:rPr>
        <w:t>诺录制在线开放课程在教学设计、技术参数、资源配置等方面达到教育部研究生在线示范课程的认定标准，具有丰富的在线开放课程运行经验，有自主研发的国家级在线开放课程平台，也能够在校方指定MOOC平台认证上线，满足学校网络综合教学平台的视频要求。项目录制地点需在陕西杨凌西北农林科技大学指定地点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2.分辨率不低于</w:t>
      </w:r>
      <w:r>
        <w:rPr>
          <w:color w:val="000000" w:themeColor="text1"/>
        </w:rPr>
        <w:t>1920*1080</w:t>
      </w:r>
      <w:r>
        <w:rPr>
          <w:rFonts w:hint="eastAsia"/>
          <w:color w:val="000000" w:themeColor="text1"/>
        </w:rPr>
        <w:t>；</w:t>
      </w:r>
      <w:proofErr w:type="gramStart"/>
      <w:r>
        <w:rPr>
          <w:rFonts w:hint="eastAsia"/>
          <w:color w:val="000000" w:themeColor="text1"/>
        </w:rPr>
        <w:t>视频帧率不</w:t>
      </w:r>
      <w:proofErr w:type="gramEnd"/>
      <w:r>
        <w:rPr>
          <w:rFonts w:hint="eastAsia"/>
          <w:color w:val="000000" w:themeColor="text1"/>
        </w:rPr>
        <w:t>低于2</w:t>
      </w:r>
      <w:r>
        <w:rPr>
          <w:color w:val="000000" w:themeColor="text1"/>
        </w:rPr>
        <w:t>5fps</w:t>
      </w:r>
      <w:r>
        <w:rPr>
          <w:rFonts w:hint="eastAsia"/>
          <w:color w:val="000000" w:themeColor="text1"/>
        </w:rPr>
        <w:t>（每秒帧数）；视频码率不低于8Mbps（每秒比特数）；视频采用MP4格式；图像不过亮、过暗；人、物移动时无拖影、耀光现象。音频采样率不低于4</w:t>
      </w:r>
      <w:r>
        <w:rPr>
          <w:color w:val="000000" w:themeColor="text1"/>
        </w:rPr>
        <w:t>8</w:t>
      </w:r>
      <w:r>
        <w:rPr>
          <w:rFonts w:hint="eastAsia"/>
          <w:color w:val="000000" w:themeColor="text1"/>
        </w:rPr>
        <w:t>KHz；音频码率不低于1</w:t>
      </w:r>
      <w:r>
        <w:rPr>
          <w:color w:val="000000" w:themeColor="text1"/>
        </w:rPr>
        <w:t>.4</w:t>
      </w:r>
      <w:r>
        <w:rPr>
          <w:rFonts w:hint="eastAsia"/>
          <w:color w:val="000000" w:themeColor="text1"/>
        </w:rPr>
        <w:t>Mbps，音频信噪比不低于5</w:t>
      </w:r>
      <w:r>
        <w:rPr>
          <w:color w:val="000000" w:themeColor="text1"/>
        </w:rPr>
        <w:t>0dB</w:t>
      </w:r>
      <w:r>
        <w:rPr>
          <w:rFonts w:hint="eastAsia"/>
          <w:color w:val="000000" w:themeColor="text1"/>
        </w:rPr>
        <w:t>。音频要求清晰，</w:t>
      </w:r>
      <w:proofErr w:type="gramStart"/>
      <w:r>
        <w:rPr>
          <w:rFonts w:hint="eastAsia"/>
          <w:color w:val="000000" w:themeColor="text1"/>
        </w:rPr>
        <w:t>无交流</w:t>
      </w:r>
      <w:proofErr w:type="gramEnd"/>
      <w:r>
        <w:rPr>
          <w:rFonts w:hint="eastAsia"/>
          <w:color w:val="000000" w:themeColor="text1"/>
        </w:rPr>
        <w:t>声或其他杂音、噪声等缺陷；所有视频要求配备字幕。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3.服务商应在服务合同中明确每分钟（学分学时要求依据西北农林科技大学最新版研究生培养方案执行）视频制作及服务的费用，本门课程总时长时间预估不少于</w:t>
      </w:r>
      <w:r>
        <w:rPr>
          <w:color w:val="000000" w:themeColor="text1"/>
        </w:rPr>
        <w:t>600</w:t>
      </w:r>
      <w:r>
        <w:rPr>
          <w:rFonts w:hint="eastAsia"/>
          <w:color w:val="000000" w:themeColor="text1"/>
        </w:rPr>
        <w:t>分钟。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4.合同价格包含前期拍摄（拍摄编导、摄像师、灯光师、录音师、化妆师、专业级录影棚）和后期制作（视频剪辑、音效制作、特效制作、片头片尾片花制作，视频包装等全流程制作），以及完成上线。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5.在中标服务商协助下，课程的负责人根据课程内容呈现和实际教学的需要，对课程进行课程设计、知识点碎片化并提出制作要求。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6.在线开放课程制作完毕后，服务商须全程辅助教师将课程应用于实际教学中，协助和指导教师在采购人指定MOOC平台认证上线，需提供不少于一年的上线运行服务，实现网络教学、翻转教学。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7.服务商需在杨凌本地建设录制场地，如常规拍摄影棚、抠像拍摄影棚、智慧教室录播场地等，并能支持在</w:t>
      </w:r>
      <w:proofErr w:type="gramStart"/>
      <w:r>
        <w:rPr>
          <w:rFonts w:hint="eastAsia"/>
          <w:color w:val="000000" w:themeColor="text1"/>
        </w:rPr>
        <w:t>学校本地</w:t>
      </w:r>
      <w:proofErr w:type="gramEnd"/>
      <w:r>
        <w:rPr>
          <w:rFonts w:hint="eastAsia"/>
          <w:color w:val="000000" w:themeColor="text1"/>
        </w:rPr>
        <w:t>进行驻场服务。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8.服务团队规模及配置能保证课程制作的质量和进度；服务商须具有丰富的课程运行经验，投标商需提供自主研发的国家级开放课程平台的</w:t>
      </w:r>
      <w:proofErr w:type="gramStart"/>
      <w:r>
        <w:rPr>
          <w:rFonts w:hint="eastAsia"/>
          <w:color w:val="000000" w:themeColor="text1"/>
        </w:rPr>
        <w:t>的</w:t>
      </w:r>
      <w:proofErr w:type="gramEnd"/>
      <w:r>
        <w:rPr>
          <w:rFonts w:hint="eastAsia"/>
          <w:color w:val="000000" w:themeColor="text1"/>
        </w:rPr>
        <w:t>软件著作权登记证书、信息安全等级证书。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三、成片要求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1.视频采用H.264（MPEG-4 Part 10：profile="main." Level="3.0）编码的MP4格式，音频压缩采用AAC（MPEG-4" Part 3）格式。高清成片，分辨率不低于1920×1080像素，双声道音频音效。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2.保留剪辑源文件、1080P源文件、素材去版权处理，拍摄素材版权归学校所有。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3.课程宣传片应包含主讲教师中文名、形象照片、学院中文名及学校LOGO、章节名称、知识点名称。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4.视频应包含片头、片尾制作，片头和片尾动画长度在3-10秒之间，根据课程需要确定具体长度。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成片提交必须经过三段式审核，由课程策划师完成脚本审核，成片流畅，无明显硬伤，课程内容完整，表现力达到课程策划要求；学院审核，成片达到技术标准，质量达到课程要求，视觉构图完美，呈现方式卓越；主讲教师审核，成片知识点内容无错漏，解说展示符合主讲教师逻辑，课程内容完整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6.课程建设完成一年内，如发现课程视频相关问题，需配合及时更正。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7.独立的SRT格式的字幕文件，符合标准的UTF8编码。字幕时间线排列标准，无明显错误，</w:t>
      </w:r>
      <w:proofErr w:type="gramStart"/>
      <w:r>
        <w:rPr>
          <w:rFonts w:hint="eastAsia"/>
          <w:color w:val="000000" w:themeColor="text1"/>
        </w:rPr>
        <w:t>音频对轨误差</w:t>
      </w:r>
      <w:proofErr w:type="gramEnd"/>
      <w:r>
        <w:rPr>
          <w:rFonts w:hint="eastAsia"/>
          <w:color w:val="000000" w:themeColor="text1"/>
        </w:rPr>
        <w:t>不超过500毫秒。无错别字，无口述性逻辑错误，单行显示。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四、项目进度要求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rFonts w:ascii="仿宋" w:eastAsia="仿宋" w:hAnsi="仿宋" w:cs="仿宋"/>
          <w:color w:val="000000" w:themeColor="text1"/>
        </w:rPr>
      </w:pPr>
      <w:r>
        <w:rPr>
          <w:rFonts w:hint="eastAsia"/>
          <w:color w:val="000000" w:themeColor="text1"/>
        </w:rPr>
        <w:t>在甲方准备好脚本、协调好拍摄时间的情况下，一个月内交付</w:t>
      </w:r>
      <w:r>
        <w:rPr>
          <w:rFonts w:ascii="仿宋" w:eastAsia="仿宋" w:hAnsi="仿宋" w:cs="仿宋" w:hint="eastAsia"/>
          <w:color w:val="000000" w:themeColor="text1"/>
        </w:rPr>
        <w:t>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五、质保期和售后服务承诺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1.质保期至少为验收合格后一年，响应人可根据自己的具体情况适当延长或做出其他服务承诺。质保期满前1个月提供一次免费全面检查，并出具正式报告，如发现潜在问题，负责免费排除。控制软件终身免费升级及维护，并提供配件更换的可行性方案，终生免费提供技术咨询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2.质保期服务包括修改和技术支持。质保期内发现错误需要及时响应并于48小时内到西农指定地点进行修正。</w:t>
      </w:r>
      <w:bookmarkStart w:id="0" w:name="_GoBack"/>
      <w:bookmarkEnd w:id="0"/>
    </w:p>
    <w:p w:rsidR="00A94F16" w:rsidRDefault="00FC26CE">
      <w:pPr>
        <w:pStyle w:val="a7"/>
        <w:shd w:val="clear" w:color="auto" w:fill="FFFFFF"/>
        <w:spacing w:before="0" w:beforeAutospacing="0" w:after="0" w:afterAutospacing="0" w:line="504" w:lineRule="atLeast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六</w:t>
      </w:r>
      <w:r w:rsidR="00C647FF">
        <w:rPr>
          <w:rFonts w:hint="eastAsia"/>
          <w:color w:val="000000" w:themeColor="text1"/>
        </w:rPr>
        <w:t>、标书要求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1.标书需要三份（一正两副）。</w:t>
      </w:r>
    </w:p>
    <w:p w:rsidR="00A94F16" w:rsidRDefault="00C647FF">
      <w:pPr>
        <w:pStyle w:val="a7"/>
        <w:shd w:val="clear" w:color="auto" w:fill="FFFFFF"/>
        <w:spacing w:before="0" w:beforeAutospacing="0" w:after="0" w:afterAutospacing="0" w:line="504" w:lineRule="atLeast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2.标书包含以下内容：公司简介、资质文件、营业执照、联系方式、投标人身份证复印件、报价单等相关材料。</w:t>
      </w:r>
    </w:p>
    <w:sectPr w:rsidR="00A94F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79" w:rsidRDefault="00B75179">
      <w:r>
        <w:separator/>
      </w:r>
    </w:p>
  </w:endnote>
  <w:endnote w:type="continuationSeparator" w:id="0">
    <w:p w:rsidR="00B75179" w:rsidRDefault="00B7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272177"/>
      <w:docPartObj>
        <w:docPartGallery w:val="AutoText"/>
      </w:docPartObj>
    </w:sdtPr>
    <w:sdtEndPr/>
    <w:sdtContent>
      <w:p w:rsidR="00A94F16" w:rsidRDefault="00C647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A94F16" w:rsidRDefault="00A94F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79" w:rsidRDefault="00B75179">
      <w:r>
        <w:separator/>
      </w:r>
    </w:p>
  </w:footnote>
  <w:footnote w:type="continuationSeparator" w:id="0">
    <w:p w:rsidR="00B75179" w:rsidRDefault="00B7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QwMDVjNmE5NzRjYWUyZWI2MGE5NmJmZjQ4ZDhiMjQifQ=="/>
  </w:docVars>
  <w:rsids>
    <w:rsidRoot w:val="00513055"/>
    <w:rsid w:val="00000683"/>
    <w:rsid w:val="00005A9A"/>
    <w:rsid w:val="00054171"/>
    <w:rsid w:val="00070723"/>
    <w:rsid w:val="001420E3"/>
    <w:rsid w:val="001424CE"/>
    <w:rsid w:val="00197EEB"/>
    <w:rsid w:val="001C4287"/>
    <w:rsid w:val="00225ED5"/>
    <w:rsid w:val="002535E1"/>
    <w:rsid w:val="0033024B"/>
    <w:rsid w:val="00374D13"/>
    <w:rsid w:val="00393B92"/>
    <w:rsid w:val="004220D6"/>
    <w:rsid w:val="0042501B"/>
    <w:rsid w:val="0042632E"/>
    <w:rsid w:val="00444652"/>
    <w:rsid w:val="00454992"/>
    <w:rsid w:val="004800D3"/>
    <w:rsid w:val="004A4247"/>
    <w:rsid w:val="004A4FCA"/>
    <w:rsid w:val="00513055"/>
    <w:rsid w:val="00520415"/>
    <w:rsid w:val="005B5297"/>
    <w:rsid w:val="00653E3F"/>
    <w:rsid w:val="00676E36"/>
    <w:rsid w:val="006C2B38"/>
    <w:rsid w:val="006E6C07"/>
    <w:rsid w:val="00750673"/>
    <w:rsid w:val="00776D69"/>
    <w:rsid w:val="007A0594"/>
    <w:rsid w:val="007C67C2"/>
    <w:rsid w:val="007E54B4"/>
    <w:rsid w:val="007F29C1"/>
    <w:rsid w:val="0084150B"/>
    <w:rsid w:val="0089612A"/>
    <w:rsid w:val="00905A91"/>
    <w:rsid w:val="00947B56"/>
    <w:rsid w:val="00A37079"/>
    <w:rsid w:val="00A94F16"/>
    <w:rsid w:val="00A96EBE"/>
    <w:rsid w:val="00AC4B2B"/>
    <w:rsid w:val="00AC5D99"/>
    <w:rsid w:val="00B548D6"/>
    <w:rsid w:val="00B65BB6"/>
    <w:rsid w:val="00B75179"/>
    <w:rsid w:val="00BB3131"/>
    <w:rsid w:val="00BC7A93"/>
    <w:rsid w:val="00C145F7"/>
    <w:rsid w:val="00C25DA4"/>
    <w:rsid w:val="00C647FF"/>
    <w:rsid w:val="00C70465"/>
    <w:rsid w:val="00C855F4"/>
    <w:rsid w:val="00CB4B2E"/>
    <w:rsid w:val="00D02869"/>
    <w:rsid w:val="00D15B6C"/>
    <w:rsid w:val="00D977A6"/>
    <w:rsid w:val="00DA1F62"/>
    <w:rsid w:val="00E1246E"/>
    <w:rsid w:val="00E2181A"/>
    <w:rsid w:val="00E36636"/>
    <w:rsid w:val="00E63F62"/>
    <w:rsid w:val="00EA25AA"/>
    <w:rsid w:val="00EC1FA8"/>
    <w:rsid w:val="00EF12C9"/>
    <w:rsid w:val="00F11B48"/>
    <w:rsid w:val="00F4657A"/>
    <w:rsid w:val="00F67BB5"/>
    <w:rsid w:val="00FC1CC1"/>
    <w:rsid w:val="00FC26CE"/>
    <w:rsid w:val="4C0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12A82"/>
  <w15:docId w15:val="{DEB91E5A-3656-4B4E-A8CD-4D477422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Company>DoubleOX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lenovo</cp:lastModifiedBy>
  <cp:revision>5</cp:revision>
  <dcterms:created xsi:type="dcterms:W3CDTF">2023-10-29T01:31:00Z</dcterms:created>
  <dcterms:modified xsi:type="dcterms:W3CDTF">2023-10-31T00:50:00Z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FDE140ADC6F545D7BCA27166E0AB93B4_12</vt:lpwstr>
  </property>
</Properties>
</file>