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A21" w:rsidRDefault="00A77A21">
      <w:pPr>
        <w:spacing w:line="420" w:lineRule="exact"/>
        <w:jc w:val="center"/>
        <w:rPr>
          <w:rFonts w:ascii="方正小标宋简体" w:eastAsia="方正小标宋简体" w:hAnsi="宋体"/>
          <w:bCs/>
          <w:snapToGrid w:val="0"/>
          <w:spacing w:val="-14"/>
          <w:kern w:val="0"/>
          <w:sz w:val="36"/>
          <w:szCs w:val="36"/>
        </w:rPr>
      </w:pPr>
      <w:r w:rsidRPr="00A77A2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6" type="#_x0000_t202" style="position:absolute;left:0;text-align:left;margin-left:-33.65pt;margin-top:-34.5pt;width:50.05pt;height:138.8pt;z-index:251657728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" strokecolor="white">
            <v:textbox style="mso-fit-shape-to-text:t">
              <w:txbxContent>
                <w:p w:rsidR="00A77A21" w:rsidRDefault="00F2426A">
                  <w:pPr>
                    <w:rPr>
                      <w:rFonts w:ascii="仿宋" w:eastAsia="仿宋" w:hAnsi="仿宋"/>
                      <w:sz w:val="24"/>
                    </w:rPr>
                  </w:pPr>
                  <w:r>
                    <w:rPr>
                      <w:rFonts w:ascii="仿宋" w:eastAsia="仿宋" w:hAnsi="仿宋" w:hint="eastAsia"/>
                      <w:sz w:val="24"/>
                    </w:rPr>
                    <w:t>附件2</w:t>
                  </w:r>
                </w:p>
              </w:txbxContent>
            </v:textbox>
          </v:shape>
        </w:pict>
      </w:r>
      <w:r w:rsidR="00F2426A">
        <w:rPr>
          <w:rFonts w:ascii="方正小标宋简体" w:eastAsia="方正小标宋简体" w:hAnsi="宋体" w:hint="eastAsia"/>
          <w:bCs/>
          <w:snapToGrid w:val="0"/>
          <w:spacing w:val="-14"/>
          <w:kern w:val="0"/>
          <w:sz w:val="36"/>
          <w:szCs w:val="36"/>
        </w:rPr>
        <w:t>西北农林科技大学教职工2020年度考核表</w:t>
      </w:r>
    </w:p>
    <w:p w:rsidR="00A77A21" w:rsidRDefault="00F2426A">
      <w:pPr>
        <w:spacing w:line="420" w:lineRule="exact"/>
        <w:ind w:right="420"/>
        <w:jc w:val="center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（教师）</w:t>
      </w:r>
    </w:p>
    <w:p w:rsidR="00A77A21" w:rsidRDefault="00F2426A">
      <w:pPr>
        <w:spacing w:line="420" w:lineRule="exact"/>
        <w:ind w:right="420"/>
        <w:rPr>
          <w:szCs w:val="21"/>
        </w:rPr>
      </w:pPr>
      <w:r>
        <w:rPr>
          <w:rFonts w:hint="eastAsia"/>
          <w:szCs w:val="21"/>
        </w:rPr>
        <w:t>单位：</w:t>
      </w:r>
      <w:r w:rsidR="00C6386B">
        <w:rPr>
          <w:rFonts w:hint="eastAsia"/>
          <w:szCs w:val="21"/>
        </w:rPr>
        <w:t>动物医学院</w:t>
      </w:r>
    </w:p>
    <w:tbl>
      <w:tblPr>
        <w:tblW w:w="8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7"/>
        <w:gridCol w:w="1336"/>
        <w:gridCol w:w="1418"/>
        <w:gridCol w:w="1134"/>
        <w:gridCol w:w="709"/>
        <w:gridCol w:w="708"/>
        <w:gridCol w:w="1088"/>
        <w:gridCol w:w="1117"/>
      </w:tblGrid>
      <w:tr w:rsidR="00A77A21">
        <w:trPr>
          <w:trHeight w:val="565"/>
          <w:jc w:val="center"/>
        </w:trPr>
        <w:tc>
          <w:tcPr>
            <w:tcW w:w="127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77A21" w:rsidRDefault="00F2426A">
            <w:pPr>
              <w:jc w:val="center"/>
              <w:rPr>
                <w:rFonts w:ascii="宋体" w:hAnsi="宋体"/>
                <w:snapToGrid w:val="0"/>
                <w:kern w:val="0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t>职工号</w:t>
            </w:r>
          </w:p>
        </w:tc>
        <w:tc>
          <w:tcPr>
            <w:tcW w:w="1336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77A21" w:rsidRPr="00EF02BE" w:rsidRDefault="00C6386B">
            <w:pPr>
              <w:jc w:val="center"/>
              <w:rPr>
                <w:rFonts w:eastAsia="仿宋"/>
                <w:bCs/>
                <w:szCs w:val="21"/>
              </w:rPr>
            </w:pPr>
            <w:r w:rsidRPr="00EF02BE">
              <w:rPr>
                <w:rFonts w:eastAsia="仿宋"/>
                <w:bCs/>
                <w:szCs w:val="21"/>
              </w:rPr>
              <w:t>2008115197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77A21" w:rsidRDefault="00F2426A">
            <w:pPr>
              <w:jc w:val="center"/>
              <w:rPr>
                <w:rFonts w:ascii="宋体" w:hAnsi="宋体"/>
                <w:snapToGrid w:val="0"/>
                <w:kern w:val="0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t>姓名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77A21" w:rsidRPr="00EF02BE" w:rsidRDefault="00C6386B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EF02BE">
              <w:rPr>
                <w:rFonts w:ascii="仿宋" w:eastAsia="仿宋" w:hAnsi="仿宋" w:hint="eastAsia"/>
                <w:bCs/>
                <w:szCs w:val="21"/>
              </w:rPr>
              <w:t>靳亚平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77A21" w:rsidRDefault="00F2426A">
            <w:pPr>
              <w:jc w:val="center"/>
              <w:rPr>
                <w:rFonts w:ascii="宋体" w:hAnsi="宋体"/>
                <w:snapToGrid w:val="0"/>
                <w:kern w:val="0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t>性别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77A21" w:rsidRPr="00EF02BE" w:rsidRDefault="00C6386B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EF02BE">
              <w:rPr>
                <w:rFonts w:ascii="仿宋" w:eastAsia="仿宋" w:hAnsi="仿宋" w:hint="eastAsia"/>
                <w:bCs/>
                <w:szCs w:val="21"/>
              </w:rPr>
              <w:t>男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77A21" w:rsidRDefault="00F2426A">
            <w:pPr>
              <w:jc w:val="center"/>
              <w:rPr>
                <w:rFonts w:ascii="宋体" w:hAnsi="宋体"/>
                <w:snapToGrid w:val="0"/>
                <w:kern w:val="0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t>出生年月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77A21" w:rsidRPr="00EF02BE" w:rsidRDefault="00C6386B">
            <w:pPr>
              <w:jc w:val="center"/>
              <w:rPr>
                <w:rFonts w:eastAsia="仿宋_GB2312"/>
                <w:bCs/>
                <w:szCs w:val="21"/>
              </w:rPr>
            </w:pPr>
            <w:r w:rsidRPr="00EF02BE">
              <w:rPr>
                <w:rFonts w:eastAsia="仿宋_GB2312"/>
                <w:bCs/>
                <w:szCs w:val="21"/>
              </w:rPr>
              <w:t>1966.01</w:t>
            </w:r>
          </w:p>
        </w:tc>
      </w:tr>
      <w:tr w:rsidR="00A77A21">
        <w:trPr>
          <w:trHeight w:val="544"/>
          <w:jc w:val="center"/>
        </w:trPr>
        <w:tc>
          <w:tcPr>
            <w:tcW w:w="127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77A21" w:rsidRDefault="00F2426A">
            <w:pPr>
              <w:jc w:val="center"/>
              <w:rPr>
                <w:rFonts w:ascii="宋体" w:hAnsi="宋体"/>
                <w:snapToGrid w:val="0"/>
                <w:kern w:val="0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t>政治面貌</w:t>
            </w:r>
          </w:p>
        </w:tc>
        <w:tc>
          <w:tcPr>
            <w:tcW w:w="1336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77A21" w:rsidRPr="00EF02BE" w:rsidRDefault="00C6386B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EF02BE">
              <w:rPr>
                <w:rFonts w:ascii="仿宋" w:eastAsia="仿宋" w:hAnsi="仿宋" w:hint="eastAsia"/>
                <w:bCs/>
                <w:szCs w:val="21"/>
              </w:rPr>
              <w:t>中共党员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77A21" w:rsidRDefault="00F2426A">
            <w:pPr>
              <w:spacing w:line="240" w:lineRule="exact"/>
              <w:ind w:left="210" w:hangingChars="100" w:hanging="210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t>职称/职务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77A21" w:rsidRPr="00EF02BE" w:rsidRDefault="00C6386B" w:rsidP="00EF02BE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EF02BE">
              <w:rPr>
                <w:rFonts w:ascii="仿宋" w:eastAsia="仿宋" w:hAnsi="仿宋" w:hint="eastAsia"/>
                <w:bCs/>
                <w:szCs w:val="21"/>
              </w:rPr>
              <w:t>教授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77A21" w:rsidRDefault="00F2426A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t>现聘任岗位</w:t>
            </w:r>
          </w:p>
        </w:tc>
        <w:tc>
          <w:tcPr>
            <w:tcW w:w="2205" w:type="dxa"/>
            <w:gridSpan w:val="2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77A21" w:rsidRPr="00EF02BE" w:rsidRDefault="00C6386B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EF02BE">
              <w:rPr>
                <w:rFonts w:ascii="仿宋" w:eastAsia="仿宋" w:hAnsi="仿宋" w:hint="eastAsia"/>
                <w:bCs/>
                <w:szCs w:val="21"/>
              </w:rPr>
              <w:t>教授三级</w:t>
            </w:r>
          </w:p>
        </w:tc>
      </w:tr>
      <w:tr w:rsidR="00A77A21">
        <w:trPr>
          <w:trHeight w:val="10790"/>
          <w:jc w:val="center"/>
        </w:trPr>
        <w:tc>
          <w:tcPr>
            <w:tcW w:w="1277" w:type="dxa"/>
            <w:tcBorders>
              <w:top w:val="single" w:sz="8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77A21" w:rsidRDefault="00F2426A">
            <w:pPr>
              <w:jc w:val="center"/>
              <w:rPr>
                <w:rFonts w:ascii="宋体" w:hAnsi="宋体"/>
                <w:snapToGrid w:val="0"/>
                <w:kern w:val="0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t>业务工作</w:t>
            </w:r>
          </w:p>
        </w:tc>
        <w:tc>
          <w:tcPr>
            <w:tcW w:w="7510" w:type="dxa"/>
            <w:gridSpan w:val="7"/>
            <w:tcBorders>
              <w:top w:val="single" w:sz="8" w:space="0" w:color="auto"/>
              <w:left w:val="single" w:sz="6" w:space="0" w:color="auto"/>
              <w:right w:val="single" w:sz="6" w:space="0" w:color="auto"/>
            </w:tcBorders>
          </w:tcPr>
          <w:p w:rsidR="00A77A21" w:rsidRPr="006D180F" w:rsidRDefault="00F2426A">
            <w:pPr>
              <w:rPr>
                <w:rFonts w:asciiTheme="minorEastAsia" w:eastAsiaTheme="minorEastAsia" w:hAnsiTheme="minorEastAsia"/>
                <w:bCs/>
                <w:szCs w:val="21"/>
              </w:rPr>
            </w:pPr>
            <w:r w:rsidRPr="006D180F">
              <w:rPr>
                <w:rFonts w:asciiTheme="minorEastAsia" w:eastAsiaTheme="minorEastAsia" w:hAnsiTheme="minorEastAsia" w:hint="eastAsia"/>
                <w:bCs/>
                <w:szCs w:val="21"/>
              </w:rPr>
              <w:t>（包括教学、科研、社会服务等内容）</w:t>
            </w:r>
          </w:p>
          <w:p w:rsidR="001111BD" w:rsidRPr="00EF02BE" w:rsidRDefault="0029511B">
            <w:pPr>
              <w:rPr>
                <w:rFonts w:ascii="仿宋" w:eastAsia="仿宋" w:hAnsi="仿宋"/>
                <w:b/>
                <w:bCs/>
                <w:szCs w:val="21"/>
              </w:rPr>
            </w:pPr>
            <w:r w:rsidRPr="00EF02BE">
              <w:rPr>
                <w:rFonts w:ascii="仿宋" w:eastAsia="仿宋" w:hAnsi="仿宋" w:hint="eastAsia"/>
                <w:b/>
                <w:bCs/>
                <w:szCs w:val="21"/>
              </w:rPr>
              <w:t xml:space="preserve">1. </w:t>
            </w:r>
            <w:r w:rsidR="001111BD" w:rsidRPr="00EF02BE">
              <w:rPr>
                <w:rFonts w:ascii="仿宋" w:eastAsia="仿宋" w:hAnsi="仿宋" w:hint="eastAsia"/>
                <w:b/>
                <w:bCs/>
                <w:szCs w:val="21"/>
              </w:rPr>
              <w:t>教学：</w:t>
            </w:r>
          </w:p>
          <w:p w:rsidR="00A77A21" w:rsidRPr="00EF02BE" w:rsidRDefault="001111BD" w:rsidP="00EF02BE">
            <w:pPr>
              <w:ind w:firstLineChars="196" w:firstLine="413"/>
              <w:rPr>
                <w:rFonts w:ascii="仿宋" w:eastAsia="仿宋" w:hAnsi="仿宋"/>
                <w:bCs/>
                <w:szCs w:val="21"/>
              </w:rPr>
            </w:pPr>
            <w:r w:rsidRPr="00EF02BE">
              <w:rPr>
                <w:rFonts w:ascii="仿宋" w:eastAsia="仿宋" w:hAnsi="仿宋" w:hint="eastAsia"/>
                <w:b/>
                <w:bCs/>
                <w:szCs w:val="21"/>
              </w:rPr>
              <w:t>本科生：</w:t>
            </w:r>
            <w:r w:rsidRPr="00EF02BE">
              <w:rPr>
                <w:rFonts w:ascii="仿宋" w:eastAsia="仿宋" w:hAnsi="仿宋" w:hint="eastAsia"/>
                <w:bCs/>
                <w:szCs w:val="21"/>
              </w:rPr>
              <w:t>负责兽医产科学优质课程建设，共承担本科生教学58课时。包括：本科生兽医产科学课堂教学20课时；新生研讨课38课时，其中动物医学专业2020级10×3，生物基地班2×4。承担毕业论文指导4人。</w:t>
            </w:r>
          </w:p>
          <w:p w:rsidR="001111BD" w:rsidRPr="00EF02BE" w:rsidRDefault="001111BD" w:rsidP="00EF02BE">
            <w:pPr>
              <w:ind w:firstLineChars="196" w:firstLine="413"/>
              <w:rPr>
                <w:rFonts w:ascii="仿宋" w:eastAsia="仿宋" w:hAnsi="仿宋"/>
                <w:bCs/>
                <w:szCs w:val="21"/>
              </w:rPr>
            </w:pPr>
            <w:r w:rsidRPr="00EF02BE">
              <w:rPr>
                <w:rFonts w:ascii="仿宋" w:eastAsia="仿宋" w:hAnsi="仿宋" w:hint="eastAsia"/>
                <w:b/>
                <w:bCs/>
                <w:szCs w:val="21"/>
              </w:rPr>
              <w:t>研究生：</w:t>
            </w:r>
            <w:r w:rsidRPr="00EF02BE">
              <w:rPr>
                <w:rFonts w:ascii="仿宋" w:eastAsia="仿宋" w:hAnsi="仿宋" w:hint="eastAsia"/>
                <w:bCs/>
                <w:szCs w:val="21"/>
              </w:rPr>
              <w:t>兽医学进展4课时，生殖生物学专题8课时，兽医临床疾病12课时，</w:t>
            </w:r>
            <w:r w:rsidR="0029511B" w:rsidRPr="00EF02BE">
              <w:rPr>
                <w:rFonts w:ascii="仿宋" w:eastAsia="仿宋" w:hAnsi="仿宋" w:hint="eastAsia"/>
                <w:bCs/>
                <w:szCs w:val="21"/>
              </w:rPr>
              <w:t>兽医学专题4课时。研究生25人，其中博士研究生8人，硕士研究生17人。</w:t>
            </w:r>
          </w:p>
          <w:p w:rsidR="00A77A21" w:rsidRPr="00EF02BE" w:rsidRDefault="0029511B">
            <w:pPr>
              <w:rPr>
                <w:rFonts w:ascii="仿宋" w:eastAsia="仿宋" w:hAnsi="仿宋"/>
                <w:b/>
                <w:bCs/>
                <w:szCs w:val="21"/>
              </w:rPr>
            </w:pPr>
            <w:r w:rsidRPr="00EF02BE">
              <w:rPr>
                <w:rFonts w:ascii="仿宋" w:eastAsia="仿宋" w:hAnsi="仿宋" w:hint="eastAsia"/>
                <w:b/>
                <w:bCs/>
                <w:szCs w:val="21"/>
              </w:rPr>
              <w:t>2. 科研：</w:t>
            </w:r>
          </w:p>
          <w:p w:rsidR="0029511B" w:rsidRPr="00EF02BE" w:rsidRDefault="0029511B" w:rsidP="004E6907">
            <w:pPr>
              <w:rPr>
                <w:rFonts w:ascii="仿宋" w:eastAsia="仿宋" w:hAnsi="仿宋"/>
                <w:b/>
                <w:bCs/>
                <w:szCs w:val="21"/>
              </w:rPr>
            </w:pPr>
            <w:r w:rsidRPr="00EF02BE">
              <w:rPr>
                <w:rFonts w:ascii="仿宋" w:eastAsia="仿宋" w:hAnsi="仿宋" w:hint="eastAsia"/>
                <w:bCs/>
                <w:szCs w:val="21"/>
              </w:rPr>
              <w:t xml:space="preserve">   承担国家自然基金项目2项，结题1项；陕西省课题2项，宁夏自治区重大项目2项。新增到位科研经费120万元。</w:t>
            </w:r>
            <w:r w:rsidRPr="00EF02BE">
              <w:rPr>
                <w:rFonts w:ascii="仿宋" w:eastAsia="仿宋" w:hAnsi="仿宋" w:hint="eastAsia"/>
                <w:b/>
                <w:bCs/>
                <w:szCs w:val="21"/>
              </w:rPr>
              <w:t>以通讯作者发表SCI收录论文</w:t>
            </w:r>
            <w:r w:rsidR="00212613" w:rsidRPr="00EF02BE">
              <w:rPr>
                <w:rFonts w:ascii="仿宋" w:eastAsia="仿宋" w:hAnsi="仿宋" w:hint="eastAsia"/>
                <w:b/>
                <w:bCs/>
                <w:szCs w:val="21"/>
              </w:rPr>
              <w:t>7</w:t>
            </w:r>
            <w:r w:rsidRPr="00EF02BE">
              <w:rPr>
                <w:rFonts w:ascii="仿宋" w:eastAsia="仿宋" w:hAnsi="仿宋" w:hint="eastAsia"/>
                <w:b/>
                <w:bCs/>
                <w:szCs w:val="21"/>
              </w:rPr>
              <w:t>篇。</w:t>
            </w:r>
          </w:p>
          <w:p w:rsidR="0029511B" w:rsidRPr="00EF02BE" w:rsidRDefault="0029511B" w:rsidP="00EF02BE">
            <w:pPr>
              <w:spacing w:line="240" w:lineRule="exact"/>
              <w:ind w:firstLineChars="150" w:firstLine="270"/>
              <w:rPr>
                <w:rFonts w:eastAsia="仿宋_GB2312"/>
                <w:bCs/>
                <w:sz w:val="18"/>
                <w:szCs w:val="21"/>
              </w:rPr>
            </w:pPr>
            <w:r w:rsidRPr="00EF02BE">
              <w:rPr>
                <w:rFonts w:eastAsia="仿宋_GB2312"/>
                <w:bCs/>
                <w:sz w:val="18"/>
                <w:szCs w:val="21"/>
              </w:rPr>
              <w:t>[1] Exploring the role of Luman/CREB3 in regulating decidualization of mice endometrial stromal cells by comparative transcriptomics.BMC Genomics</w:t>
            </w:r>
            <w:r w:rsidRPr="00EF02BE">
              <w:rPr>
                <w:rFonts w:eastAsia="仿宋_GB2312"/>
                <w:bCs/>
                <w:sz w:val="18"/>
                <w:szCs w:val="21"/>
              </w:rPr>
              <w:t>，</w:t>
            </w:r>
            <w:r w:rsidRPr="00EF02BE">
              <w:rPr>
                <w:rFonts w:eastAsia="仿宋_GB2312"/>
                <w:bCs/>
                <w:sz w:val="18"/>
                <w:szCs w:val="21"/>
              </w:rPr>
              <w:t>2020,21:103</w:t>
            </w:r>
          </w:p>
          <w:p w:rsidR="00A77A21" w:rsidRPr="00EF02BE" w:rsidRDefault="0029511B" w:rsidP="00EF02BE">
            <w:pPr>
              <w:spacing w:line="240" w:lineRule="exact"/>
              <w:ind w:firstLineChars="150" w:firstLine="270"/>
              <w:rPr>
                <w:rFonts w:eastAsia="仿宋_GB2312"/>
                <w:bCs/>
                <w:sz w:val="18"/>
                <w:szCs w:val="21"/>
              </w:rPr>
            </w:pPr>
            <w:r w:rsidRPr="00EF02BE">
              <w:rPr>
                <w:rFonts w:eastAsia="仿宋_GB2312"/>
                <w:bCs/>
                <w:sz w:val="18"/>
                <w:szCs w:val="21"/>
              </w:rPr>
              <w:t>[2] Serological survey of SARS-CoV-2 for experimental, domestic, companion and wild animals excludes intermediate hosts of 35 different species of animals.</w:t>
            </w:r>
            <w:r w:rsidRPr="00EF02BE">
              <w:rPr>
                <w:sz w:val="18"/>
              </w:rPr>
              <w:t xml:space="preserve"> </w:t>
            </w:r>
            <w:r w:rsidRPr="00EF02BE">
              <w:rPr>
                <w:rFonts w:eastAsia="仿宋_GB2312"/>
                <w:bCs/>
                <w:sz w:val="18"/>
                <w:szCs w:val="21"/>
              </w:rPr>
              <w:t>TRANSBOUNDARY AND EMERGING DISEASES</w:t>
            </w:r>
            <w:r w:rsidRPr="00EF02BE">
              <w:rPr>
                <w:rFonts w:eastAsia="仿宋_GB2312"/>
                <w:bCs/>
                <w:sz w:val="18"/>
                <w:szCs w:val="21"/>
              </w:rPr>
              <w:t>，</w:t>
            </w:r>
            <w:r w:rsidRPr="00EF02BE">
              <w:rPr>
                <w:rFonts w:eastAsia="仿宋_GB2312"/>
                <w:bCs/>
                <w:sz w:val="18"/>
                <w:szCs w:val="21"/>
              </w:rPr>
              <w:t xml:space="preserve"> 2020, 67</w:t>
            </w:r>
            <w:r w:rsidRPr="00EF02BE">
              <w:rPr>
                <w:rFonts w:eastAsia="仿宋_GB2312"/>
                <w:bCs/>
                <w:sz w:val="18"/>
                <w:szCs w:val="21"/>
              </w:rPr>
              <w:t>：</w:t>
            </w:r>
            <w:r w:rsidRPr="00EF02BE">
              <w:rPr>
                <w:rFonts w:eastAsia="仿宋_GB2312"/>
                <w:bCs/>
                <w:sz w:val="18"/>
                <w:szCs w:val="21"/>
              </w:rPr>
              <w:t>1745-1749</w:t>
            </w:r>
          </w:p>
          <w:p w:rsidR="0029511B" w:rsidRPr="00EF02BE" w:rsidRDefault="0029511B" w:rsidP="00EF02BE">
            <w:pPr>
              <w:spacing w:line="240" w:lineRule="exact"/>
              <w:ind w:firstLineChars="150" w:firstLine="270"/>
              <w:rPr>
                <w:rFonts w:eastAsia="仿宋_GB2312"/>
                <w:bCs/>
                <w:sz w:val="18"/>
                <w:szCs w:val="21"/>
              </w:rPr>
            </w:pPr>
            <w:r w:rsidRPr="00EF02BE">
              <w:rPr>
                <w:rFonts w:eastAsia="仿宋_GB2312"/>
                <w:bCs/>
                <w:sz w:val="18"/>
                <w:szCs w:val="21"/>
              </w:rPr>
              <w:t>[3] Prostaglandin F2 alpha Induces Goat Corpus Luteum Regression via Endoplasmic Reticulum Stress and Autophagy.</w:t>
            </w:r>
            <w:r w:rsidRPr="00EF02BE">
              <w:rPr>
                <w:sz w:val="18"/>
              </w:rPr>
              <w:t xml:space="preserve"> </w:t>
            </w:r>
            <w:r w:rsidRPr="00EF02BE">
              <w:rPr>
                <w:rFonts w:eastAsia="仿宋_GB2312"/>
                <w:bCs/>
                <w:sz w:val="18"/>
                <w:szCs w:val="21"/>
              </w:rPr>
              <w:t>Frontiers in Physiology</w:t>
            </w:r>
            <w:r w:rsidRPr="00EF02BE">
              <w:rPr>
                <w:rFonts w:eastAsia="仿宋_GB2312"/>
                <w:bCs/>
                <w:sz w:val="18"/>
                <w:szCs w:val="21"/>
              </w:rPr>
              <w:t>，</w:t>
            </w:r>
            <w:r w:rsidRPr="00EF02BE">
              <w:rPr>
                <w:rFonts w:eastAsia="仿宋_GB2312"/>
                <w:bCs/>
                <w:sz w:val="18"/>
                <w:szCs w:val="21"/>
              </w:rPr>
              <w:t xml:space="preserve"> 2020, 11</w:t>
            </w:r>
            <w:r w:rsidRPr="00EF02BE">
              <w:rPr>
                <w:rFonts w:eastAsia="仿宋_GB2312"/>
                <w:bCs/>
                <w:sz w:val="18"/>
                <w:szCs w:val="21"/>
              </w:rPr>
              <w:t>：</w:t>
            </w:r>
            <w:r w:rsidRPr="00EF02BE">
              <w:rPr>
                <w:rFonts w:eastAsia="仿宋_GB2312"/>
                <w:bCs/>
                <w:sz w:val="18"/>
                <w:szCs w:val="21"/>
              </w:rPr>
              <w:t>868</w:t>
            </w:r>
          </w:p>
          <w:p w:rsidR="0029511B" w:rsidRPr="00EF02BE" w:rsidRDefault="0029511B" w:rsidP="00EF02BE">
            <w:pPr>
              <w:spacing w:line="240" w:lineRule="exact"/>
              <w:ind w:firstLineChars="150" w:firstLine="270"/>
              <w:rPr>
                <w:rFonts w:eastAsia="仿宋_GB2312"/>
                <w:bCs/>
                <w:sz w:val="18"/>
                <w:szCs w:val="21"/>
              </w:rPr>
            </w:pPr>
            <w:r w:rsidRPr="00EF02BE">
              <w:rPr>
                <w:rFonts w:eastAsia="仿宋_GB2312"/>
                <w:bCs/>
                <w:sz w:val="18"/>
                <w:szCs w:val="21"/>
              </w:rPr>
              <w:t xml:space="preserve">[4] </w:t>
            </w:r>
            <w:r w:rsidR="00D5403D" w:rsidRPr="00EF02BE">
              <w:rPr>
                <w:rFonts w:eastAsia="仿宋_GB2312"/>
                <w:bCs/>
                <w:sz w:val="18"/>
                <w:szCs w:val="21"/>
              </w:rPr>
              <w:t>Zearalenone perturbs the circadian clock and inhibits testosterone synthesis in mouse Leydig cells. Journal of Toxicology and Environmental Health.</w:t>
            </w:r>
            <w:r w:rsidR="00D5403D" w:rsidRPr="00EF02BE">
              <w:rPr>
                <w:sz w:val="18"/>
              </w:rPr>
              <w:t xml:space="preserve"> </w:t>
            </w:r>
            <w:r w:rsidR="00D5403D" w:rsidRPr="00EF02BE">
              <w:rPr>
                <w:rFonts w:eastAsia="仿宋_GB2312"/>
                <w:bCs/>
                <w:sz w:val="18"/>
                <w:szCs w:val="21"/>
              </w:rPr>
              <w:t>2020, DOI 10.1080/15287394.2020.1841699</w:t>
            </w:r>
          </w:p>
          <w:p w:rsidR="00D5403D" w:rsidRPr="00EF02BE" w:rsidRDefault="00D5403D" w:rsidP="00EF02BE">
            <w:pPr>
              <w:spacing w:line="240" w:lineRule="exact"/>
              <w:ind w:firstLineChars="150" w:firstLine="270"/>
              <w:rPr>
                <w:rFonts w:eastAsia="仿宋_GB2312"/>
                <w:bCs/>
                <w:sz w:val="18"/>
                <w:szCs w:val="21"/>
              </w:rPr>
            </w:pPr>
            <w:r w:rsidRPr="00EF02BE">
              <w:rPr>
                <w:rFonts w:eastAsia="仿宋_GB2312"/>
                <w:bCs/>
                <w:sz w:val="18"/>
                <w:szCs w:val="21"/>
              </w:rPr>
              <w:t>[5] Bisphenol A attenuates testosterone production in Leydig cells via the inhibition of NR1D1 signaling. Chemosphere</w:t>
            </w:r>
            <w:r w:rsidRPr="00EF02BE">
              <w:rPr>
                <w:rFonts w:eastAsia="仿宋_GB2312"/>
                <w:bCs/>
                <w:sz w:val="18"/>
                <w:szCs w:val="21"/>
              </w:rPr>
              <w:t>，</w:t>
            </w:r>
            <w:r w:rsidRPr="00EF02BE">
              <w:rPr>
                <w:rFonts w:eastAsia="仿宋_GB2312"/>
                <w:bCs/>
                <w:sz w:val="18"/>
                <w:szCs w:val="21"/>
              </w:rPr>
              <w:t xml:space="preserve"> 2021, 263</w:t>
            </w:r>
            <w:r w:rsidRPr="00EF02BE">
              <w:rPr>
                <w:rFonts w:eastAsia="仿宋_GB2312"/>
                <w:bCs/>
                <w:sz w:val="18"/>
                <w:szCs w:val="21"/>
              </w:rPr>
              <w:t>：</w:t>
            </w:r>
            <w:r w:rsidRPr="00EF02BE">
              <w:rPr>
                <w:rFonts w:eastAsia="仿宋_GB2312"/>
                <w:bCs/>
                <w:sz w:val="18"/>
                <w:szCs w:val="21"/>
              </w:rPr>
              <w:t>128020</w:t>
            </w:r>
          </w:p>
          <w:p w:rsidR="00D5403D" w:rsidRPr="00EF02BE" w:rsidRDefault="00D5403D" w:rsidP="00EF02BE">
            <w:pPr>
              <w:spacing w:line="240" w:lineRule="exact"/>
              <w:ind w:firstLineChars="150" w:firstLine="270"/>
              <w:rPr>
                <w:rFonts w:eastAsia="仿宋_GB2312"/>
                <w:bCs/>
                <w:sz w:val="18"/>
                <w:szCs w:val="21"/>
              </w:rPr>
            </w:pPr>
            <w:r w:rsidRPr="00EF02BE">
              <w:rPr>
                <w:rFonts w:eastAsia="仿宋_GB2312"/>
                <w:bCs/>
                <w:sz w:val="18"/>
                <w:szCs w:val="21"/>
              </w:rPr>
              <w:t>[6]</w:t>
            </w:r>
            <w:r w:rsidRPr="00EF02BE">
              <w:rPr>
                <w:sz w:val="18"/>
              </w:rPr>
              <w:t xml:space="preserve"> </w:t>
            </w:r>
            <w:r w:rsidRPr="00EF02BE">
              <w:rPr>
                <w:rFonts w:eastAsia="仿宋_GB2312"/>
                <w:bCs/>
                <w:sz w:val="18"/>
                <w:szCs w:val="21"/>
              </w:rPr>
              <w:t>UFMylation is associated with LPS-induced inflammatory response in goat endometrial epithelial cells.</w:t>
            </w:r>
            <w:r w:rsidRPr="00EF02BE">
              <w:rPr>
                <w:sz w:val="18"/>
              </w:rPr>
              <w:t xml:space="preserve"> </w:t>
            </w:r>
            <w:r w:rsidRPr="00EF02BE">
              <w:rPr>
                <w:rFonts w:eastAsia="仿宋_GB2312"/>
                <w:bCs/>
                <w:sz w:val="18"/>
                <w:szCs w:val="21"/>
              </w:rPr>
              <w:t>Reproduction in Domestic Animals</w:t>
            </w:r>
            <w:r w:rsidRPr="00EF02BE">
              <w:rPr>
                <w:rFonts w:eastAsia="仿宋_GB2312"/>
                <w:bCs/>
                <w:sz w:val="18"/>
                <w:szCs w:val="21"/>
              </w:rPr>
              <w:t>，</w:t>
            </w:r>
            <w:r w:rsidRPr="00EF02BE">
              <w:rPr>
                <w:rFonts w:eastAsia="仿宋_GB2312"/>
                <w:bCs/>
                <w:sz w:val="18"/>
                <w:szCs w:val="21"/>
              </w:rPr>
              <w:t xml:space="preserve"> 2020, DOI 10.1111/rda.13832</w:t>
            </w:r>
          </w:p>
          <w:p w:rsidR="00D5403D" w:rsidRPr="00EF02BE" w:rsidRDefault="00D5403D" w:rsidP="00EF02BE">
            <w:pPr>
              <w:spacing w:line="240" w:lineRule="exact"/>
              <w:ind w:firstLineChars="150" w:firstLine="270"/>
              <w:rPr>
                <w:rFonts w:eastAsia="仿宋_GB2312"/>
                <w:bCs/>
                <w:szCs w:val="21"/>
              </w:rPr>
            </w:pPr>
            <w:r w:rsidRPr="00EF02BE">
              <w:rPr>
                <w:rFonts w:eastAsia="仿宋_GB2312"/>
                <w:bCs/>
                <w:sz w:val="18"/>
                <w:szCs w:val="21"/>
              </w:rPr>
              <w:t>[7]</w:t>
            </w:r>
            <w:r w:rsidR="00212613" w:rsidRPr="00EF02BE">
              <w:rPr>
                <w:rFonts w:eastAsia="仿宋_GB2312"/>
                <w:bCs/>
                <w:sz w:val="18"/>
                <w:szCs w:val="21"/>
              </w:rPr>
              <w:t xml:space="preserve"> </w:t>
            </w:r>
            <w:r w:rsidRPr="00EF02BE">
              <w:rPr>
                <w:rFonts w:eastAsia="仿宋_GB2312"/>
                <w:bCs/>
                <w:sz w:val="18"/>
                <w:szCs w:val="21"/>
              </w:rPr>
              <w:t>Luman/CREB3 knock-down inhibit hCG induced MLTC-1 apoptosis. Theriogenology, 2020</w:t>
            </w:r>
            <w:r w:rsidRPr="00EF02BE">
              <w:rPr>
                <w:rFonts w:eastAsia="仿宋_GB2312"/>
                <w:bCs/>
                <w:sz w:val="18"/>
                <w:szCs w:val="21"/>
              </w:rPr>
              <w:t>，</w:t>
            </w:r>
            <w:r w:rsidRPr="00EF02BE">
              <w:rPr>
                <w:rFonts w:eastAsia="仿宋_GB2312"/>
                <w:bCs/>
                <w:sz w:val="18"/>
                <w:szCs w:val="21"/>
              </w:rPr>
              <w:t>161</w:t>
            </w:r>
            <w:r w:rsidRPr="00EF02BE">
              <w:rPr>
                <w:rFonts w:eastAsia="仿宋_GB2312"/>
                <w:bCs/>
                <w:sz w:val="18"/>
                <w:szCs w:val="21"/>
              </w:rPr>
              <w:t>：</w:t>
            </w:r>
            <w:r w:rsidRPr="00EF02BE">
              <w:rPr>
                <w:rFonts w:eastAsia="仿宋_GB2312"/>
                <w:bCs/>
                <w:sz w:val="18"/>
                <w:szCs w:val="21"/>
              </w:rPr>
              <w:t>140-150</w:t>
            </w:r>
          </w:p>
          <w:p w:rsidR="00EF02BE" w:rsidRDefault="00EF02BE" w:rsidP="00EF02BE">
            <w:pPr>
              <w:ind w:firstLineChars="150" w:firstLine="316"/>
              <w:rPr>
                <w:rFonts w:ascii="仿宋" w:eastAsia="仿宋" w:hAnsi="仿宋" w:hint="eastAsia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 xml:space="preserve">3. </w:t>
            </w:r>
            <w:r w:rsidR="00212613" w:rsidRPr="00EF02BE">
              <w:rPr>
                <w:rFonts w:ascii="仿宋" w:eastAsia="仿宋" w:hAnsi="仿宋" w:hint="eastAsia"/>
                <w:b/>
                <w:bCs/>
                <w:szCs w:val="21"/>
              </w:rPr>
              <w:t>社会服务：</w:t>
            </w:r>
          </w:p>
          <w:p w:rsidR="00D5403D" w:rsidRPr="00EF02BE" w:rsidRDefault="00212613" w:rsidP="00EF02BE">
            <w:pPr>
              <w:ind w:firstLineChars="150" w:firstLine="315"/>
              <w:rPr>
                <w:rFonts w:ascii="仿宋" w:eastAsia="仿宋" w:hAnsi="仿宋"/>
                <w:bCs/>
                <w:szCs w:val="21"/>
              </w:rPr>
            </w:pPr>
            <w:r w:rsidRPr="00EF02BE">
              <w:rPr>
                <w:rFonts w:ascii="仿宋" w:eastAsia="仿宋" w:hAnsi="仿宋" w:hint="eastAsia"/>
                <w:bCs/>
                <w:szCs w:val="21"/>
              </w:rPr>
              <w:t>担任陕西省奶牛产业技术体系首席专家，深入奶牛场调研、指导；开展了3次疾病防治技术讲座，建议陕西省建设奶产业工程，被农业农村厅接受。负责承办西部奶牛产业论坛，并作学术报告；参与编写宁夏农业农村厅十四五农业发展规划</w:t>
            </w:r>
            <w:r w:rsidR="004E6907" w:rsidRPr="00EF02BE">
              <w:rPr>
                <w:rFonts w:ascii="仿宋" w:eastAsia="仿宋" w:hAnsi="仿宋" w:hint="eastAsia"/>
                <w:bCs/>
                <w:szCs w:val="21"/>
              </w:rPr>
              <w:t>和科技厅科技支撑计划编写，以及2021年重大科技项目指南编写。</w:t>
            </w:r>
          </w:p>
          <w:p w:rsidR="00A77A21" w:rsidRPr="00EF02BE" w:rsidRDefault="004E6907" w:rsidP="004E6907">
            <w:pPr>
              <w:ind w:firstLineChars="150" w:firstLine="315"/>
              <w:rPr>
                <w:rFonts w:ascii="仿宋" w:eastAsia="仿宋" w:hAnsi="仿宋"/>
              </w:rPr>
            </w:pPr>
            <w:r w:rsidRPr="00EF02BE">
              <w:rPr>
                <w:rFonts w:ascii="仿宋" w:eastAsia="仿宋" w:hAnsi="仿宋" w:hint="eastAsia"/>
                <w:bCs/>
                <w:szCs w:val="21"/>
              </w:rPr>
              <w:t>开展生殖生理与生殖调控相关网络讲座2次，听众达到14万人。在甘肃、新疆、宁夏等地为地方政府和养殖企业进行技术讲座6次。参与双一流学科群辅助管理、周期总结、家畜生物学交叉学科申报材料的准备等。参加国家执业兽医考试试题命题和试题分析。参与专业学位研究生的招生与管理。</w:t>
            </w:r>
          </w:p>
          <w:p w:rsidR="00A77A21" w:rsidRDefault="00F2426A">
            <w:pPr>
              <w:spacing w:line="240" w:lineRule="exact"/>
              <w:jc w:val="center"/>
            </w:pPr>
            <w:r>
              <w:rPr>
                <w:rFonts w:hint="eastAsia"/>
              </w:rPr>
              <w:t xml:space="preserve">                  </w:t>
            </w:r>
          </w:p>
          <w:p w:rsidR="00A77A21" w:rsidRDefault="00F2426A">
            <w:pPr>
              <w:spacing w:line="240" w:lineRule="exact"/>
              <w:jc w:val="center"/>
            </w:pPr>
            <w:r>
              <w:rPr>
                <w:rFonts w:hint="eastAsia"/>
              </w:rPr>
              <w:t>本人签名（手写）：</w:t>
            </w:r>
          </w:p>
          <w:p w:rsidR="00A77A21" w:rsidRDefault="00F2426A">
            <w:pPr>
              <w:spacing w:line="240" w:lineRule="exact"/>
              <w:jc w:val="right"/>
            </w:pPr>
            <w:r>
              <w:rPr>
                <w:rFonts w:hint="eastAsia"/>
              </w:rPr>
              <w:t xml:space="preserve">      </w:t>
            </w:r>
          </w:p>
          <w:p w:rsidR="00A77A21" w:rsidRDefault="00F2426A">
            <w:pPr>
              <w:wordWrap w:val="0"/>
              <w:spacing w:line="240" w:lineRule="exact"/>
              <w:jc w:val="righ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</w:t>
            </w:r>
          </w:p>
        </w:tc>
      </w:tr>
      <w:tr w:rsidR="00A77A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1091"/>
          <w:jc w:val="center"/>
        </w:trPr>
        <w:tc>
          <w:tcPr>
            <w:tcW w:w="1277" w:type="dxa"/>
            <w:vAlign w:val="center"/>
          </w:tcPr>
          <w:p w:rsidR="00A77A21" w:rsidRDefault="00F2426A">
            <w:pPr>
              <w:jc w:val="center"/>
              <w:rPr>
                <w:rFonts w:ascii="宋体" w:hAnsi="宋体"/>
                <w:snapToGrid w:val="0"/>
                <w:kern w:val="0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lastRenderedPageBreak/>
              <w:t>奖惩情况</w:t>
            </w:r>
          </w:p>
        </w:tc>
        <w:tc>
          <w:tcPr>
            <w:tcW w:w="7510" w:type="dxa"/>
            <w:gridSpan w:val="7"/>
            <w:tcBorders>
              <w:bottom w:val="single" w:sz="4" w:space="0" w:color="auto"/>
            </w:tcBorders>
          </w:tcPr>
          <w:p w:rsidR="00A77A21" w:rsidRPr="006D180F" w:rsidRDefault="00F2426A">
            <w:pPr>
              <w:rPr>
                <w:rFonts w:ascii="宋体" w:hAnsi="宋体"/>
                <w:bCs/>
                <w:szCs w:val="21"/>
              </w:rPr>
            </w:pPr>
            <w:r w:rsidRPr="006D180F">
              <w:rPr>
                <w:rFonts w:ascii="宋体" w:hAnsi="宋体" w:hint="eastAsia"/>
                <w:bCs/>
                <w:szCs w:val="21"/>
              </w:rPr>
              <w:t>（含日期、内容、名称、等级、名次、授奖单位等内容）</w:t>
            </w:r>
          </w:p>
          <w:p w:rsidR="00A77A21" w:rsidRPr="00EF02BE" w:rsidRDefault="00A77A21">
            <w:pPr>
              <w:rPr>
                <w:rFonts w:ascii="仿宋" w:eastAsia="仿宋" w:hAnsi="仿宋"/>
                <w:bCs/>
                <w:szCs w:val="21"/>
              </w:rPr>
            </w:pPr>
          </w:p>
          <w:p w:rsidR="00A77A21" w:rsidRPr="00EF02BE" w:rsidRDefault="00A77A21">
            <w:pPr>
              <w:rPr>
                <w:rFonts w:ascii="仿宋" w:eastAsia="仿宋" w:hAnsi="仿宋"/>
                <w:bCs/>
                <w:szCs w:val="21"/>
              </w:rPr>
            </w:pPr>
          </w:p>
          <w:p w:rsidR="00A77A21" w:rsidRPr="00EF02BE" w:rsidRDefault="00A77A21">
            <w:pPr>
              <w:rPr>
                <w:rFonts w:ascii="仿宋" w:eastAsia="仿宋" w:hAnsi="仿宋"/>
                <w:bCs/>
                <w:szCs w:val="21"/>
              </w:rPr>
            </w:pPr>
          </w:p>
          <w:p w:rsidR="00A77A21" w:rsidRDefault="00A77A21">
            <w:pPr>
              <w:rPr>
                <w:rFonts w:ascii="仿宋" w:eastAsia="仿宋" w:hAnsi="仿宋" w:hint="eastAsia"/>
                <w:bCs/>
                <w:szCs w:val="21"/>
              </w:rPr>
            </w:pPr>
          </w:p>
          <w:p w:rsidR="006D180F" w:rsidRPr="00EF02BE" w:rsidRDefault="006D180F">
            <w:pPr>
              <w:rPr>
                <w:rFonts w:ascii="仿宋" w:eastAsia="仿宋" w:hAnsi="仿宋"/>
                <w:bCs/>
                <w:szCs w:val="21"/>
              </w:rPr>
            </w:pPr>
          </w:p>
          <w:p w:rsidR="00A77A21" w:rsidRPr="00EF02BE" w:rsidRDefault="00A77A21">
            <w:pPr>
              <w:rPr>
                <w:rFonts w:ascii="仿宋" w:eastAsia="仿宋" w:hAnsi="仿宋"/>
                <w:bCs/>
                <w:szCs w:val="21"/>
              </w:rPr>
            </w:pPr>
          </w:p>
          <w:p w:rsidR="00A77A21" w:rsidRPr="00EF02BE" w:rsidRDefault="00A77A21">
            <w:pPr>
              <w:rPr>
                <w:rFonts w:ascii="仿宋" w:eastAsia="仿宋" w:hAnsi="仿宋"/>
                <w:bCs/>
                <w:szCs w:val="21"/>
              </w:rPr>
            </w:pPr>
          </w:p>
          <w:p w:rsidR="00A77A21" w:rsidRPr="00EF02BE" w:rsidRDefault="00A77A21">
            <w:pPr>
              <w:rPr>
                <w:rFonts w:ascii="仿宋" w:eastAsia="仿宋" w:hAnsi="仿宋"/>
                <w:bCs/>
                <w:szCs w:val="21"/>
              </w:rPr>
            </w:pPr>
          </w:p>
          <w:p w:rsidR="00A77A21" w:rsidRPr="00EF02BE" w:rsidRDefault="00A77A21">
            <w:pPr>
              <w:rPr>
                <w:rFonts w:ascii="仿宋" w:eastAsia="仿宋" w:hAnsi="仿宋"/>
                <w:bCs/>
                <w:szCs w:val="21"/>
              </w:rPr>
            </w:pPr>
          </w:p>
          <w:p w:rsidR="00A77A21" w:rsidRDefault="00A77A21">
            <w:pPr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A77A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4523"/>
          <w:jc w:val="center"/>
        </w:trPr>
        <w:tc>
          <w:tcPr>
            <w:tcW w:w="1277" w:type="dxa"/>
            <w:vAlign w:val="center"/>
          </w:tcPr>
          <w:p w:rsidR="00A77A21" w:rsidRDefault="00F2426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系、所</w:t>
            </w:r>
          </w:p>
          <w:p w:rsidR="00A77A21" w:rsidRDefault="00F2426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（室）考</w:t>
            </w:r>
          </w:p>
          <w:p w:rsidR="00A77A21" w:rsidRDefault="00F2426A">
            <w:pPr>
              <w:jc w:val="center"/>
            </w:pPr>
            <w:r>
              <w:rPr>
                <w:rFonts w:ascii="宋体" w:hAnsi="宋体" w:hint="eastAsia"/>
              </w:rPr>
              <w:t>核意见</w:t>
            </w:r>
          </w:p>
        </w:tc>
        <w:tc>
          <w:tcPr>
            <w:tcW w:w="7510" w:type="dxa"/>
            <w:gridSpan w:val="7"/>
            <w:tcBorders>
              <w:top w:val="single" w:sz="4" w:space="0" w:color="auto"/>
            </w:tcBorders>
          </w:tcPr>
          <w:p w:rsidR="00A77A21" w:rsidRPr="006D180F" w:rsidRDefault="00F2426A">
            <w:pPr>
              <w:rPr>
                <w:rFonts w:asciiTheme="minorEastAsia" w:eastAsiaTheme="minorEastAsia" w:hAnsiTheme="minorEastAsia"/>
              </w:rPr>
            </w:pPr>
            <w:r w:rsidRPr="006D180F">
              <w:rPr>
                <w:rFonts w:asciiTheme="minorEastAsia" w:eastAsiaTheme="minorEastAsia" w:hAnsiTheme="minorEastAsia" w:hint="eastAsia"/>
                <w:szCs w:val="21"/>
              </w:rPr>
              <w:t>（对被考核人本年度完成工作任务的总评价和考核意见）</w:t>
            </w:r>
          </w:p>
          <w:p w:rsidR="00A77A21" w:rsidRDefault="00A77A21"/>
          <w:p w:rsidR="00A77A21" w:rsidRDefault="00A77A21"/>
          <w:p w:rsidR="00A77A21" w:rsidRDefault="00A77A21"/>
          <w:p w:rsidR="00A77A21" w:rsidRDefault="00A77A21"/>
          <w:p w:rsidR="00A77A21" w:rsidRDefault="00A77A21"/>
          <w:p w:rsidR="00A77A21" w:rsidRDefault="00A77A21"/>
          <w:p w:rsidR="00A77A21" w:rsidRDefault="00A77A21"/>
          <w:p w:rsidR="00A77A21" w:rsidRDefault="00A77A21"/>
          <w:p w:rsidR="00A77A21" w:rsidRDefault="00A77A21"/>
          <w:p w:rsidR="00A77A21" w:rsidRDefault="00A77A21"/>
          <w:p w:rsidR="00A77A21" w:rsidRDefault="00F2426A">
            <w:pPr>
              <w:jc w:val="center"/>
            </w:pPr>
            <w:r>
              <w:rPr>
                <w:rFonts w:hint="eastAsia"/>
              </w:rPr>
              <w:t xml:space="preserve">                     </w:t>
            </w:r>
          </w:p>
          <w:p w:rsidR="00A77A21" w:rsidRDefault="00F2426A">
            <w:pPr>
              <w:jc w:val="center"/>
            </w:pPr>
            <w:r>
              <w:rPr>
                <w:rFonts w:hint="eastAsia"/>
              </w:rPr>
              <w:t xml:space="preserve">             </w:t>
            </w:r>
            <w:r>
              <w:rPr>
                <w:rFonts w:hint="eastAsia"/>
              </w:rPr>
              <w:t>负责人签名：</w:t>
            </w:r>
            <w:r>
              <w:rPr>
                <w:rFonts w:hint="eastAsia"/>
              </w:rPr>
              <w:t xml:space="preserve">          </w:t>
            </w:r>
          </w:p>
          <w:p w:rsidR="00A77A21" w:rsidRDefault="00F2426A">
            <w:pPr>
              <w:wordWrap w:val="0"/>
              <w:jc w:val="right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      </w:t>
            </w:r>
          </w:p>
        </w:tc>
      </w:tr>
      <w:tr w:rsidR="00A77A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2475"/>
          <w:jc w:val="center"/>
        </w:trPr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:rsidR="00A77A21" w:rsidRDefault="00F2426A">
            <w:pPr>
              <w:jc w:val="center"/>
            </w:pPr>
            <w:r>
              <w:rPr>
                <w:rFonts w:hint="eastAsia"/>
              </w:rPr>
              <w:t>所在单位</w:t>
            </w:r>
          </w:p>
          <w:p w:rsidR="00A77A21" w:rsidRDefault="00F2426A">
            <w:pPr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751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77A21" w:rsidRPr="006D180F" w:rsidRDefault="00F2426A">
            <w:pPr>
              <w:rPr>
                <w:rFonts w:asciiTheme="minorEastAsia" w:eastAsiaTheme="minorEastAsia" w:hAnsiTheme="minorEastAsia"/>
              </w:rPr>
            </w:pPr>
            <w:r w:rsidRPr="006D180F">
              <w:rPr>
                <w:rFonts w:asciiTheme="minorEastAsia" w:eastAsiaTheme="minorEastAsia" w:hAnsiTheme="minorEastAsia" w:hint="eastAsia"/>
              </w:rPr>
              <w:t>（考核结果分为优秀、合格和不合格三个等次，对考核不合格的人员需说明具体原因）</w:t>
            </w:r>
          </w:p>
          <w:p w:rsidR="00A77A21" w:rsidRDefault="00F2426A">
            <w:pPr>
              <w:spacing w:line="360" w:lineRule="auto"/>
              <w:rPr>
                <w:u w:val="single"/>
              </w:rPr>
            </w:pPr>
            <w:r w:rsidRPr="006D180F">
              <w:rPr>
                <w:rFonts w:asciiTheme="minorEastAsia" w:eastAsiaTheme="minorEastAsia" w:hAnsiTheme="minorEastAsia" w:hint="eastAsia"/>
                <w:b/>
              </w:rPr>
              <w:t>年度考核结果</w:t>
            </w:r>
            <w:r w:rsidRPr="006D180F">
              <w:rPr>
                <w:rFonts w:asciiTheme="minorEastAsia" w:eastAsiaTheme="minorEastAsia" w:hAnsiTheme="minorEastAsia" w:hint="eastAsia"/>
              </w:rPr>
              <w:t>：</w:t>
            </w:r>
            <w:r>
              <w:rPr>
                <w:rFonts w:hint="eastAsia"/>
                <w:u w:val="single"/>
              </w:rPr>
              <w:t xml:space="preserve">                     </w:t>
            </w:r>
          </w:p>
          <w:p w:rsidR="00A77A21" w:rsidRDefault="00A77A21"/>
          <w:p w:rsidR="00A77A21" w:rsidRDefault="00A77A21"/>
          <w:p w:rsidR="00A77A21" w:rsidRDefault="00F2426A">
            <w:pPr>
              <w:ind w:firstLineChars="1800" w:firstLine="3780"/>
            </w:pPr>
            <w:r>
              <w:rPr>
                <w:rFonts w:hint="eastAsia"/>
              </w:rPr>
              <w:t>负责人签名：</w:t>
            </w:r>
            <w:r>
              <w:rPr>
                <w:rFonts w:hint="eastAsia"/>
              </w:rPr>
              <w:t xml:space="preserve">          </w:t>
            </w:r>
          </w:p>
          <w:p w:rsidR="00A77A21" w:rsidRDefault="00F2426A">
            <w:pPr>
              <w:ind w:firstLineChars="300" w:firstLine="630"/>
            </w:pPr>
            <w:r>
              <w:rPr>
                <w:rFonts w:hint="eastAsia"/>
              </w:rPr>
              <w:t xml:space="preserve">                           </w:t>
            </w:r>
            <w:r>
              <w:rPr>
                <w:rFonts w:hint="eastAsia"/>
              </w:rPr>
              <w:t>（公章）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A77A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1725"/>
          <w:jc w:val="center"/>
        </w:trPr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:rsidR="00A77A21" w:rsidRDefault="00F2426A">
            <w:pPr>
              <w:jc w:val="center"/>
            </w:pPr>
            <w:r>
              <w:rPr>
                <w:rFonts w:hint="eastAsia"/>
              </w:rPr>
              <w:t>人事处审核</w:t>
            </w:r>
          </w:p>
          <w:p w:rsidR="00A77A21" w:rsidRDefault="00F2426A">
            <w:pPr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7510" w:type="dxa"/>
            <w:gridSpan w:val="7"/>
            <w:tcBorders>
              <w:top w:val="single" w:sz="4" w:space="0" w:color="auto"/>
            </w:tcBorders>
          </w:tcPr>
          <w:p w:rsidR="00A77A21" w:rsidRDefault="00A77A21"/>
          <w:p w:rsidR="00A77A21" w:rsidRDefault="00A77A21"/>
          <w:p w:rsidR="00A77A21" w:rsidRDefault="00A77A21"/>
          <w:p w:rsidR="00A77A21" w:rsidRDefault="00A77A21"/>
          <w:p w:rsidR="00A77A21" w:rsidRDefault="00F2426A">
            <w:pPr>
              <w:ind w:firstLineChars="1750" w:firstLine="3675"/>
            </w:pPr>
            <w:r>
              <w:rPr>
                <w:rFonts w:hint="eastAsia"/>
              </w:rPr>
              <w:t>公章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F2426A" w:rsidRDefault="00F2426A">
      <w:r>
        <w:rPr>
          <w:rFonts w:hint="eastAsia"/>
          <w:b/>
        </w:rPr>
        <w:t>注：本表归入本人人事档案，</w:t>
      </w:r>
      <w:r>
        <w:rPr>
          <w:rFonts w:ascii="宋体" w:hAnsi="宋体" w:hint="eastAsia"/>
          <w:b/>
          <w:bCs/>
          <w:szCs w:val="18"/>
        </w:rPr>
        <w:t>可机打也可手填（签名须本人手写）。请择要填写，不要扩大表格或修改电子文档的页面设置。请采用A4纸双面打印。</w:t>
      </w:r>
    </w:p>
    <w:sectPr w:rsidR="00F2426A" w:rsidSect="00A77A21">
      <w:head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3E28" w:rsidRDefault="00463E28" w:rsidP="00EF4749">
      <w:pPr>
        <w:ind w:firstLine="560"/>
      </w:pPr>
      <w:r>
        <w:separator/>
      </w:r>
    </w:p>
  </w:endnote>
  <w:endnote w:type="continuationSeparator" w:id="1">
    <w:p w:rsidR="00463E28" w:rsidRDefault="00463E28" w:rsidP="00EF4749">
      <w:pPr>
        <w:ind w:firstLine="56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3E28" w:rsidRDefault="00463E28" w:rsidP="00EF4749">
      <w:pPr>
        <w:ind w:firstLine="560"/>
      </w:pPr>
      <w:r>
        <w:separator/>
      </w:r>
    </w:p>
  </w:footnote>
  <w:footnote w:type="continuationSeparator" w:id="1">
    <w:p w:rsidR="00463E28" w:rsidRDefault="00463E28" w:rsidP="00EF4749">
      <w:pPr>
        <w:ind w:firstLine="56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A21" w:rsidRDefault="00A77A21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2467E"/>
    <w:rsid w:val="00036302"/>
    <w:rsid w:val="00042904"/>
    <w:rsid w:val="000B2D1B"/>
    <w:rsid w:val="000C0590"/>
    <w:rsid w:val="000E7FED"/>
    <w:rsid w:val="00107858"/>
    <w:rsid w:val="001111BD"/>
    <w:rsid w:val="00120A38"/>
    <w:rsid w:val="00124DC2"/>
    <w:rsid w:val="00142175"/>
    <w:rsid w:val="00151E7F"/>
    <w:rsid w:val="0015557E"/>
    <w:rsid w:val="00172A27"/>
    <w:rsid w:val="00187181"/>
    <w:rsid w:val="001B20A9"/>
    <w:rsid w:val="00203C7A"/>
    <w:rsid w:val="00212613"/>
    <w:rsid w:val="00224C41"/>
    <w:rsid w:val="002423E2"/>
    <w:rsid w:val="00242889"/>
    <w:rsid w:val="0025666C"/>
    <w:rsid w:val="00266C05"/>
    <w:rsid w:val="002712E8"/>
    <w:rsid w:val="0027146D"/>
    <w:rsid w:val="00276B50"/>
    <w:rsid w:val="00287006"/>
    <w:rsid w:val="0029511B"/>
    <w:rsid w:val="002C0F6A"/>
    <w:rsid w:val="002D064B"/>
    <w:rsid w:val="002E700C"/>
    <w:rsid w:val="00300A5A"/>
    <w:rsid w:val="00386F0A"/>
    <w:rsid w:val="00394202"/>
    <w:rsid w:val="003B7D34"/>
    <w:rsid w:val="003C2FE6"/>
    <w:rsid w:val="00407F7A"/>
    <w:rsid w:val="004209B9"/>
    <w:rsid w:val="004404C7"/>
    <w:rsid w:val="00463E28"/>
    <w:rsid w:val="00497773"/>
    <w:rsid w:val="004D1F59"/>
    <w:rsid w:val="004E0E3D"/>
    <w:rsid w:val="004E132C"/>
    <w:rsid w:val="004E6907"/>
    <w:rsid w:val="004F2599"/>
    <w:rsid w:val="0050308F"/>
    <w:rsid w:val="005168BA"/>
    <w:rsid w:val="00557EF0"/>
    <w:rsid w:val="005763AE"/>
    <w:rsid w:val="005848E7"/>
    <w:rsid w:val="005A612A"/>
    <w:rsid w:val="005E4542"/>
    <w:rsid w:val="0062565D"/>
    <w:rsid w:val="006719DF"/>
    <w:rsid w:val="006B1B2C"/>
    <w:rsid w:val="006C41F8"/>
    <w:rsid w:val="006D12A8"/>
    <w:rsid w:val="006D180F"/>
    <w:rsid w:val="006E60EC"/>
    <w:rsid w:val="006E72F2"/>
    <w:rsid w:val="00727703"/>
    <w:rsid w:val="00791A84"/>
    <w:rsid w:val="00797DB0"/>
    <w:rsid w:val="007B1039"/>
    <w:rsid w:val="0080020D"/>
    <w:rsid w:val="00820BC3"/>
    <w:rsid w:val="00843E10"/>
    <w:rsid w:val="0085292D"/>
    <w:rsid w:val="008563F7"/>
    <w:rsid w:val="00874CBA"/>
    <w:rsid w:val="008968AA"/>
    <w:rsid w:val="008A45BF"/>
    <w:rsid w:val="008C7C68"/>
    <w:rsid w:val="008F3F23"/>
    <w:rsid w:val="009A630A"/>
    <w:rsid w:val="009D641B"/>
    <w:rsid w:val="009D7FBA"/>
    <w:rsid w:val="009E374F"/>
    <w:rsid w:val="009F6FCB"/>
    <w:rsid w:val="00A24CA6"/>
    <w:rsid w:val="00A77A21"/>
    <w:rsid w:val="00AC3CED"/>
    <w:rsid w:val="00AF079D"/>
    <w:rsid w:val="00AF3E33"/>
    <w:rsid w:val="00B11CF1"/>
    <w:rsid w:val="00B36480"/>
    <w:rsid w:val="00B52F62"/>
    <w:rsid w:val="00B6607C"/>
    <w:rsid w:val="00B72695"/>
    <w:rsid w:val="00B8068B"/>
    <w:rsid w:val="00B913E8"/>
    <w:rsid w:val="00BB2B06"/>
    <w:rsid w:val="00BC37B9"/>
    <w:rsid w:val="00C0311B"/>
    <w:rsid w:val="00C05DEE"/>
    <w:rsid w:val="00C2407D"/>
    <w:rsid w:val="00C438FA"/>
    <w:rsid w:val="00C6386B"/>
    <w:rsid w:val="00C77012"/>
    <w:rsid w:val="00C8425C"/>
    <w:rsid w:val="00CD433A"/>
    <w:rsid w:val="00D0166E"/>
    <w:rsid w:val="00D268CE"/>
    <w:rsid w:val="00D31F08"/>
    <w:rsid w:val="00D510D0"/>
    <w:rsid w:val="00D5403D"/>
    <w:rsid w:val="00D625AB"/>
    <w:rsid w:val="00D70552"/>
    <w:rsid w:val="00DD13FD"/>
    <w:rsid w:val="00DE2FEC"/>
    <w:rsid w:val="00E51C1C"/>
    <w:rsid w:val="00E6196F"/>
    <w:rsid w:val="00E92340"/>
    <w:rsid w:val="00EA71BB"/>
    <w:rsid w:val="00ED12FC"/>
    <w:rsid w:val="00EF02BE"/>
    <w:rsid w:val="00EF60BF"/>
    <w:rsid w:val="00F0560F"/>
    <w:rsid w:val="00F11A22"/>
    <w:rsid w:val="00F16C81"/>
    <w:rsid w:val="00F2402D"/>
    <w:rsid w:val="00F2426A"/>
    <w:rsid w:val="00F32737"/>
    <w:rsid w:val="00F95D79"/>
    <w:rsid w:val="00FD40E2"/>
    <w:rsid w:val="12505EC7"/>
    <w:rsid w:val="13DB2A4A"/>
    <w:rsid w:val="25936C39"/>
    <w:rsid w:val="564908B8"/>
    <w:rsid w:val="5F7929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7A2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77A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A77A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rsid w:val="00A77A21"/>
    <w:rPr>
      <w:sz w:val="18"/>
      <w:szCs w:val="18"/>
    </w:rPr>
  </w:style>
  <w:style w:type="character" w:styleId="a6">
    <w:name w:val="Hyperlink"/>
    <w:basedOn w:val="a0"/>
    <w:uiPriority w:val="99"/>
    <w:unhideWhenUsed/>
    <w:rsid w:val="00D5403D"/>
    <w:rPr>
      <w:color w:val="0000FF"/>
      <w:u w:val="single"/>
    </w:rPr>
  </w:style>
  <w:style w:type="paragraph" w:customStyle="1" w:styleId="frfield">
    <w:name w:val="fr_field"/>
    <w:basedOn w:val="a"/>
    <w:rsid w:val="00D5403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frlabel">
    <w:name w:val="fr_label"/>
    <w:basedOn w:val="a0"/>
    <w:rsid w:val="00D540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07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92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98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59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33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05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251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334</Words>
  <Characters>1907</Characters>
  <Application>Microsoft Office Word</Application>
  <DocSecurity>0</DocSecurity>
  <PresentationFormat/>
  <Lines>15</Lines>
  <Paragraphs>4</Paragraphs>
  <Slides>0</Slides>
  <Notes>0</Notes>
  <HiddenSlides>0</HiddenSlides>
  <MMClips>0</MMClips>
  <ScaleCrop>false</ScaleCrop>
  <Company>Microsoft</Company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西北农林科技大学教职工年度工作考核表</dc:title>
  <dc:creator>User</dc:creator>
  <cp:lastModifiedBy>王爱华</cp:lastModifiedBy>
  <cp:revision>5</cp:revision>
  <cp:lastPrinted>2020-12-18T14:11:00Z</cp:lastPrinted>
  <dcterms:created xsi:type="dcterms:W3CDTF">2020-12-16T12:46:00Z</dcterms:created>
  <dcterms:modified xsi:type="dcterms:W3CDTF">2020-12-18T14:12:00Z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